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2D55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一校通公交专用消费终端采购项目询价单</w:t>
      </w:r>
    </w:p>
    <w:p w14:paraId="5A0EA5CB">
      <w:pPr>
        <w:pStyle w:val="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（项目号：SISU25A00066）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"/>
        <w:gridCol w:w="1583"/>
        <w:gridCol w:w="997"/>
        <w:gridCol w:w="3830"/>
        <w:gridCol w:w="600"/>
        <w:gridCol w:w="1160"/>
        <w:gridCol w:w="1133"/>
      </w:tblGrid>
      <w:tr w14:paraId="1177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5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50A75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ACBD3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99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1B55D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 w14:paraId="68FB604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383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6907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详细参数</w:t>
            </w:r>
          </w:p>
        </w:tc>
        <w:tc>
          <w:tcPr>
            <w:tcW w:w="6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DB768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57603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1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A2E1E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 w14:paraId="7266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1" w:hRule="atLeast"/>
        </w:trPr>
        <w:tc>
          <w:tcPr>
            <w:tcW w:w="5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45A0A92">
            <w:pPr>
              <w:pStyle w:val="16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0CB3965">
            <w:pPr>
              <w:pStyle w:val="16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一校通公交专用消费终端</w:t>
            </w:r>
          </w:p>
        </w:tc>
        <w:tc>
          <w:tcPr>
            <w:tcW w:w="99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0AB1C9">
            <w:pPr>
              <w:pStyle w:val="16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E9226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1.处理器：4核cortex-a9主频1.4GHz、集成GPUMali-400MP4</w:t>
            </w:r>
          </w:p>
          <w:p w14:paraId="5CB722D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2.操作系统：Android5.1</w:t>
            </w:r>
          </w:p>
          <w:p w14:paraId="69EC651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3.通讯方式：4G全网通</w:t>
            </w:r>
          </w:p>
          <w:p w14:paraId="4476BCD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4.读卡标准：ISO/IEC14443TypeA/B标准</w:t>
            </w:r>
          </w:p>
          <w:p w14:paraId="2391E45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5.读卡类型：Mifare1系列卡，并支持CPU卡和金融IC卡</w:t>
            </w:r>
          </w:p>
          <w:p w14:paraId="6D090A7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6.工作电压：DC8V-55V</w:t>
            </w:r>
          </w:p>
          <w:p w14:paraId="3301D25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7.功率损耗：≤10W</w:t>
            </w:r>
          </w:p>
          <w:p w14:paraId="31CBBBB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8.工作类型：联网/单机</w:t>
            </w:r>
          </w:p>
          <w:p w14:paraId="69D50B9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9.显示屏：8英寸TFT-LCD显示屏，1280*800</w:t>
            </w:r>
          </w:p>
          <w:p w14:paraId="77161A8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10.指示灯：红、绿指示灯</w:t>
            </w:r>
          </w:p>
          <w:p w14:paraId="3D86197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11.接口：RS232、RS485、USB1.1</w:t>
            </w:r>
          </w:p>
          <w:p w14:paraId="56E5A4F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12.插槽：SIM卡插槽1个、PSAM卡插槽6个</w:t>
            </w:r>
          </w:p>
          <w:p w14:paraId="45A661A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13.定位方式：GPS定位（可选）</w:t>
            </w:r>
          </w:p>
          <w:p w14:paraId="12E7A8E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14.尺寸：270x169x72mm（注：72mm不包含后支架尺寸）</w:t>
            </w:r>
          </w:p>
          <w:p w14:paraId="50827C5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15.支持一校通NFC功能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DAAD85F">
            <w:pPr>
              <w:pStyle w:val="16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3F0D3D">
            <w:pPr>
              <w:pStyle w:val="16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DC3327">
            <w:pPr>
              <w:pStyle w:val="16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1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097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EEE00D">
            <w:pPr>
              <w:pStyle w:val="16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合计小写</w:t>
            </w:r>
          </w:p>
        </w:tc>
        <w:tc>
          <w:tcPr>
            <w:tcW w:w="7720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3BB648">
            <w:pPr>
              <w:pStyle w:val="16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F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097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E8128E">
            <w:pPr>
              <w:pStyle w:val="16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合计大写</w:t>
            </w:r>
          </w:p>
        </w:tc>
        <w:tc>
          <w:tcPr>
            <w:tcW w:w="7720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411504">
            <w:pPr>
              <w:pStyle w:val="16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6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atLeast"/>
        </w:trPr>
        <w:tc>
          <w:tcPr>
            <w:tcW w:w="9817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40BBB6">
            <w:pPr>
              <w:pStyle w:val="16"/>
              <w:tabs>
                <w:tab w:val="left" w:pos="4620"/>
              </w:tabs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报价单位（盖章）：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报价时间：</w:t>
            </w:r>
          </w:p>
          <w:p w14:paraId="70706C76">
            <w:pPr>
              <w:pStyle w:val="16"/>
              <w:tabs>
                <w:tab w:val="left" w:pos="4620"/>
              </w:tabs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</w:tbl>
    <w:p w14:paraId="0A62E92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221476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一、供应商资格条件</w:t>
      </w:r>
    </w:p>
    <w:p w14:paraId="094D672C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具有独立承担民事责任的能力；</w:t>
      </w:r>
    </w:p>
    <w:p w14:paraId="3947DF31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 w14:paraId="24B85E43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具有履行合同所必需的设备和专业技术能力；</w:t>
      </w:r>
    </w:p>
    <w:p w14:paraId="74A476A9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有依法缴纳税收和社会保障资金的良好记录；</w:t>
      </w:r>
    </w:p>
    <w:p w14:paraId="11C8DC58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参加政府采购活动前三年内，在经营活动中没有重大违法记录；</w:t>
      </w:r>
    </w:p>
    <w:p w14:paraId="2FC5A7E8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法律、行政法规规定的其他条件。</w:t>
      </w:r>
    </w:p>
    <w:p w14:paraId="6012FE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二、成交原则</w:t>
      </w:r>
    </w:p>
    <w:p w14:paraId="6658502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完全符合采购需求参数、质量和服务要求且报价最低。</w:t>
      </w:r>
    </w:p>
    <w:p w14:paraId="0E6850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三、交货时间（交付期）</w:t>
      </w:r>
    </w:p>
    <w:p w14:paraId="6ADB64B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成交人应在采购合同约定的交付时间前完成所有交付工作，包括设备运输、安装调试等，确保设备能正常使用。</w:t>
      </w:r>
    </w:p>
    <w:p w14:paraId="03FBD5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四、交货地点</w:t>
      </w:r>
    </w:p>
    <w:p w14:paraId="7FBCD8F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采购人指定地点（四川外国语大学）。</w:t>
      </w:r>
    </w:p>
    <w:p w14:paraId="27BE00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五、验收方式</w:t>
      </w:r>
    </w:p>
    <w:p w14:paraId="54E10B5A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设备交付后，供应商需提供相关的验收资料，包括产品合格证、使用说明书等；</w:t>
      </w:r>
    </w:p>
    <w:p w14:paraId="26894253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采购人组织人员对设备的数量、参数、性能等进行验收，确保设备符合采购清单中的要求；</w:t>
      </w:r>
    </w:p>
    <w:p w14:paraId="41263693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验收合格后，双方签署验收单；若验收不合格，供应商需在规定时间内进行整改，直至验收合格。</w:t>
      </w:r>
    </w:p>
    <w:p w14:paraId="5D19B1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六、质保要求</w:t>
      </w:r>
    </w:p>
    <w:p w14:paraId="3ECA3859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本项目所购一校通公交专用消费终端质保期为一年；</w:t>
      </w:r>
    </w:p>
    <w:p w14:paraId="7CF5C33F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在质保期内，若设备出现非人为因素造成的故障，供应商需提供免费维修或更换服务。</w:t>
      </w:r>
    </w:p>
    <w:p w14:paraId="73018AE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七、付款方式</w:t>
      </w:r>
    </w:p>
    <w:p w14:paraId="26410E86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设备验收合格后，供应商开具正式发票，采购人以转账方式支付合同总金额的90%；</w:t>
      </w:r>
    </w:p>
    <w:p w14:paraId="32033EFD"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3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质保期结束后，经采购人确认设备无质量问题，供应商开具正式发票，采购人以转账方式支付剩余合同总金额的10%。</w:t>
      </w:r>
    </w:p>
    <w:p w14:paraId="433945A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补充说明</w:t>
      </w:r>
    </w:p>
    <w:p w14:paraId="2D87A1B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最高限价45000.00元。本次报价须为人民币报价，包含：产品费、辅材费、包装费、运输费、装卸费、搬运费、保险费、安装调试费、税费、培训费、售后服务费等其他所有费用。因报价人自身原因造成漏报、少报皆由其自行承担责任，采购人不再补偿。报价人须在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月25日1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:00前将填写完整（加盖鲜章）的报价单及相关资料密封交至四川外国语大学（具体地点可咨询采购人），联系人：罗老师，联系电话：65385522。</w:t>
      </w:r>
      <w:bookmarkStart w:id="0" w:name="_GoBack"/>
      <w:bookmarkEnd w:id="0"/>
    </w:p>
    <w:sectPr>
      <w:pgSz w:w="11906" w:h="16838"/>
      <w:pgMar w:top="1440" w:right="1134" w:bottom="1440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FF4A"/>
    <w:multiLevelType w:val="multilevel"/>
    <w:tmpl w:val="1658FF4A"/>
    <w:lvl w:ilvl="0" w:tentative="0">
      <w:start w:val="1"/>
      <w:numFmt w:val="decimal"/>
      <w:suff w:val="nothing"/>
      <w:lvlText w:val="%1."/>
      <w:lvlJc w:val="left"/>
      <w:pPr>
        <w:ind w:left="0" w:leftChars="0" w:firstLine="283" w:firstLineChars="0"/>
      </w:pPr>
      <w:rPr>
        <w:rFonts w:hint="default" w:eastAsia="方正仿宋_GBK" w:cs="方正仿宋_GBK"/>
        <w:color w:val="000000" w:themeColor="text1"/>
        <w:sz w:val="32"/>
        <w:szCs w:val="3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636392C"/>
    <w:rsid w:val="1C277B18"/>
    <w:rsid w:val="2D430559"/>
    <w:rsid w:val="343E1A7A"/>
    <w:rsid w:val="35B00755"/>
    <w:rsid w:val="3ACF167E"/>
    <w:rsid w:val="43E450C2"/>
    <w:rsid w:val="48C540C0"/>
    <w:rsid w:val="4A3E412A"/>
    <w:rsid w:val="51E57154"/>
    <w:rsid w:val="5D3A69D3"/>
    <w:rsid w:val="5F38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980</Words>
  <Characters>1160</Characters>
  <TotalTime>2</TotalTime>
  <ScaleCrop>false</ScaleCrop>
  <LinksUpToDate>false</LinksUpToDate>
  <CharactersWithSpaces>1162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2025-07-19T08:01:00Z</dcterms:created>
  <dc:creator>Un-named</dc:creator>
  <cp:lastModifiedBy>罗力文</cp:lastModifiedBy>
  <dcterms:modified xsi:type="dcterms:W3CDTF">2025-07-20T00:00:59Z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eyJoZGlkIjoiZjMzNTQzNWU4Nzk2N2E3ZjYxNTJjOWNhZWRhN2E1ZmYiLCJ1c2VySWQiOiIxNTg5NzA1NjUzIn0=</vt:lpwstr>
  </property>
  <property fmtid="{D5CDD505-2E9C-101B-9397-08002B2CF9AE}" pid="3" name="KSOProductBuildVer">
    <vt:lpwstr>2052-12.1.0.21915</vt:lpwstr>
  </property>
  <property fmtid="{D5CDD505-2E9C-101B-9397-08002B2CF9AE}" pid="4" name="ICV">
    <vt:lpwstr>C9F58EAF06C245A5A397EAF71788062B_13</vt:lpwstr>
  </property>
</Properties>
</file>