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5AEE" w14:textId="77777777" w:rsidR="00944142" w:rsidRPr="006E221C" w:rsidRDefault="00944142" w:rsidP="00CD4400">
      <w:pPr>
        <w:jc w:val="center"/>
        <w:rPr>
          <w:rFonts w:ascii="方正小标宋简体" w:eastAsia="方正小标宋简体" w:hAnsi="华文细黑"/>
          <w:b/>
          <w:sz w:val="32"/>
          <w:szCs w:val="32"/>
        </w:rPr>
      </w:pPr>
      <w:r w:rsidRPr="006E221C">
        <w:rPr>
          <w:rFonts w:ascii="方正小标宋简体" w:eastAsia="方正小标宋简体" w:hAnsi="华文细黑" w:hint="eastAsia"/>
          <w:b/>
          <w:sz w:val="32"/>
          <w:szCs w:val="32"/>
        </w:rPr>
        <w:t>四川外国语大学</w:t>
      </w:r>
      <w:r w:rsidR="007F462B" w:rsidRPr="006E221C">
        <w:rPr>
          <w:rFonts w:ascii="方正小标宋简体" w:eastAsia="方正小标宋简体" w:hAnsi="华文细黑" w:hint="eastAsia"/>
          <w:b/>
          <w:sz w:val="32"/>
          <w:szCs w:val="32"/>
        </w:rPr>
        <w:t>网络信息</w:t>
      </w:r>
      <w:r w:rsidR="00C25AF5" w:rsidRPr="006E221C">
        <w:rPr>
          <w:rFonts w:ascii="方正小标宋简体" w:eastAsia="方正小标宋简体" w:hAnsi="华文细黑" w:hint="eastAsia"/>
          <w:b/>
          <w:sz w:val="32"/>
          <w:szCs w:val="32"/>
        </w:rPr>
        <w:t>中心</w:t>
      </w:r>
      <w:r w:rsidR="00664595" w:rsidRPr="006E221C">
        <w:rPr>
          <w:rFonts w:ascii="方正小标宋简体" w:eastAsia="方正小标宋简体" w:hAnsi="华文细黑" w:hint="eastAsia"/>
          <w:b/>
          <w:sz w:val="32"/>
          <w:szCs w:val="32"/>
        </w:rPr>
        <w:t>激光高清投影机</w:t>
      </w:r>
      <w:r w:rsidR="008D138E" w:rsidRPr="006E221C">
        <w:rPr>
          <w:rFonts w:ascii="方正小标宋简体" w:eastAsia="方正小标宋简体" w:hAnsi="华文细黑" w:hint="eastAsia"/>
          <w:b/>
          <w:sz w:val="32"/>
          <w:szCs w:val="32"/>
        </w:rPr>
        <w:t>更换</w:t>
      </w:r>
      <w:r w:rsidR="009F7923" w:rsidRPr="006E221C">
        <w:rPr>
          <w:rFonts w:ascii="方正小标宋简体" w:eastAsia="方正小标宋简体" w:hAnsi="华文细黑" w:hint="eastAsia"/>
          <w:b/>
          <w:sz w:val="32"/>
          <w:szCs w:val="32"/>
        </w:rPr>
        <w:t>项目</w:t>
      </w:r>
      <w:r w:rsidRPr="006E221C">
        <w:rPr>
          <w:rFonts w:ascii="方正小标宋简体" w:eastAsia="方正小标宋简体" w:hAnsi="华文细黑" w:hint="eastAsia"/>
          <w:b/>
          <w:sz w:val="32"/>
          <w:szCs w:val="32"/>
        </w:rPr>
        <w:t>询价单</w:t>
      </w: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559"/>
        <w:gridCol w:w="8080"/>
        <w:gridCol w:w="851"/>
        <w:gridCol w:w="1134"/>
        <w:gridCol w:w="1022"/>
        <w:gridCol w:w="6"/>
      </w:tblGrid>
      <w:tr w:rsidR="00EF5D95" w:rsidRPr="003E45A7" w14:paraId="4969F2E1" w14:textId="77777777" w:rsidTr="00215FAF">
        <w:trPr>
          <w:gridAfter w:val="1"/>
          <w:wAfter w:w="6" w:type="dxa"/>
          <w:trHeight w:val="783"/>
        </w:trPr>
        <w:tc>
          <w:tcPr>
            <w:tcW w:w="562" w:type="dxa"/>
          </w:tcPr>
          <w:p w14:paraId="16F83B06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4BFD117F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品名</w:t>
            </w:r>
          </w:p>
        </w:tc>
        <w:tc>
          <w:tcPr>
            <w:tcW w:w="1559" w:type="dxa"/>
            <w:vAlign w:val="center"/>
          </w:tcPr>
          <w:p w14:paraId="46951771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规格型号</w:t>
            </w:r>
          </w:p>
        </w:tc>
        <w:tc>
          <w:tcPr>
            <w:tcW w:w="8080" w:type="dxa"/>
            <w:vAlign w:val="center"/>
          </w:tcPr>
          <w:p w14:paraId="60B12FE0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详细参数</w:t>
            </w:r>
          </w:p>
        </w:tc>
        <w:tc>
          <w:tcPr>
            <w:tcW w:w="851" w:type="dxa"/>
            <w:vAlign w:val="center"/>
          </w:tcPr>
          <w:p w14:paraId="08869ED0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2F873D66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单价（元）</w:t>
            </w:r>
          </w:p>
        </w:tc>
        <w:tc>
          <w:tcPr>
            <w:tcW w:w="1022" w:type="dxa"/>
            <w:vAlign w:val="center"/>
          </w:tcPr>
          <w:p w14:paraId="724B2F7E" w14:textId="77777777" w:rsidR="00EF5D95" w:rsidRPr="003E45A7" w:rsidRDefault="00EF5D95" w:rsidP="00215F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小计（元）</w:t>
            </w:r>
          </w:p>
        </w:tc>
      </w:tr>
      <w:tr w:rsidR="00EF5D95" w:rsidRPr="00215FAF" w14:paraId="6610D916" w14:textId="77777777" w:rsidTr="0013613A">
        <w:trPr>
          <w:gridAfter w:val="1"/>
          <w:wAfter w:w="6" w:type="dxa"/>
          <w:trHeight w:val="6790"/>
        </w:trPr>
        <w:tc>
          <w:tcPr>
            <w:tcW w:w="562" w:type="dxa"/>
            <w:vAlign w:val="center"/>
          </w:tcPr>
          <w:p w14:paraId="00977031" w14:textId="77777777" w:rsidR="00EF5D95" w:rsidRPr="00215FAF" w:rsidRDefault="00EF5D95" w:rsidP="00215FAF">
            <w:pPr>
              <w:jc w:val="center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CB7C218" w14:textId="77777777" w:rsidR="00664595" w:rsidRPr="00215FAF" w:rsidRDefault="00664595" w:rsidP="00215FAF">
            <w:pPr>
              <w:jc w:val="center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激光高清投影机</w:t>
            </w:r>
          </w:p>
          <w:p w14:paraId="409DF8B3" w14:textId="77777777" w:rsidR="00EF5D95" w:rsidRPr="00215FAF" w:rsidRDefault="00664595" w:rsidP="00215FAF">
            <w:pPr>
              <w:jc w:val="center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（含电动幕布）</w:t>
            </w:r>
          </w:p>
        </w:tc>
        <w:tc>
          <w:tcPr>
            <w:tcW w:w="1559" w:type="dxa"/>
            <w:vAlign w:val="center"/>
          </w:tcPr>
          <w:p w14:paraId="075AB223" w14:textId="77777777" w:rsidR="00EF5D95" w:rsidRPr="00215FAF" w:rsidRDefault="00EF5D95" w:rsidP="00215F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3D70AAA7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E45A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15FAF">
              <w:rPr>
                <w:rFonts w:ascii="仿宋" w:eastAsia="仿宋" w:hAnsi="仿宋" w:hint="eastAsia"/>
                <w:sz w:val="24"/>
                <w:szCs w:val="24"/>
              </w:rPr>
              <w:t>激光高清投影仪</w:t>
            </w:r>
          </w:p>
          <w:p w14:paraId="264F9C84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(1)RGB光阀式液晶投影系统，液晶板尺寸0.62英寸及以上；</w:t>
            </w:r>
          </w:p>
          <w:p w14:paraId="5734313E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(2)白色及色彩亮度标准或正常模式下4600流明及以上；实际分辨率1080P（1920*1080）及以上，对比度2500000:1及以上；</w:t>
            </w:r>
          </w:p>
          <w:p w14:paraId="085207B2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(3)纯激光光源，光源寿命标准或正常模式下20000小时及以上；</w:t>
            </w:r>
          </w:p>
          <w:p w14:paraId="4DFDE7EB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(4)具备垂直梯形校正（校正范围±30度及以上）、水平梯形校正（校正范围±30度及以上）、快速四角调节、弧形校正、分屏投影等易用功能；</w:t>
            </w:r>
          </w:p>
          <w:p w14:paraId="20B6FB50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(5)支持Miracast屏幕镜像功能，可以将安卓系统智能终端及Windows 10系统电脑上的画面直接投影至屏幕，无需任何连接线即可实现高清信号的传输；</w:t>
            </w:r>
          </w:p>
          <w:p w14:paraId="26D3F6D8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(6)质保要求：整机质保3年（含光源），提供原厂售后服务承诺函及技术参数证明文件；</w:t>
            </w:r>
          </w:p>
          <w:p w14:paraId="2CB17A96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(7)含安装所需的线材、辅材及人工等。</w:t>
            </w:r>
          </w:p>
          <w:p w14:paraId="2FB89639" w14:textId="77777777" w:rsidR="00664595" w:rsidRPr="00215FAF" w:rsidRDefault="0066459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E45A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15FAF">
              <w:rPr>
                <w:rFonts w:ascii="仿宋" w:eastAsia="仿宋" w:hAnsi="仿宋" w:hint="eastAsia"/>
                <w:sz w:val="24"/>
                <w:szCs w:val="24"/>
              </w:rPr>
              <w:t>电动幕布</w:t>
            </w:r>
          </w:p>
          <w:p w14:paraId="5767D85B" w14:textId="77777777" w:rsidR="00FF2AA5" w:rsidRPr="00215FAF" w:rsidRDefault="00FF2AA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/>
                <w:sz w:val="24"/>
                <w:szCs w:val="24"/>
              </w:rPr>
              <w:t>(1)</w:t>
            </w:r>
            <w:r w:rsidR="00664595" w:rsidRPr="00215FAF">
              <w:rPr>
                <w:rFonts w:ascii="仿宋" w:eastAsia="仿宋" w:hAnsi="仿宋" w:hint="eastAsia"/>
                <w:sz w:val="24"/>
                <w:szCs w:val="24"/>
              </w:rPr>
              <w:t>120英寸(16</w:t>
            </w:r>
            <w:r w:rsidR="00B26D03" w:rsidRPr="00215FAF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64595" w:rsidRPr="00215FAF">
              <w:rPr>
                <w:rFonts w:ascii="仿宋" w:eastAsia="仿宋" w:hAnsi="仿宋" w:hint="eastAsia"/>
                <w:sz w:val="24"/>
                <w:szCs w:val="24"/>
              </w:rPr>
              <w:t>9）</w:t>
            </w:r>
            <w:r w:rsidRPr="00215FAF">
              <w:rPr>
                <w:rFonts w:ascii="仿宋" w:eastAsia="仿宋" w:hAnsi="仿宋" w:hint="eastAsia"/>
                <w:sz w:val="24"/>
                <w:szCs w:val="24"/>
              </w:rPr>
              <w:t>;</w:t>
            </w:r>
          </w:p>
          <w:p w14:paraId="45E3F81F" w14:textId="77777777" w:rsidR="00FF2AA5" w:rsidRPr="00215FAF" w:rsidRDefault="00FF2AA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/>
                <w:sz w:val="24"/>
                <w:szCs w:val="24"/>
              </w:rPr>
              <w:t>(2)</w:t>
            </w:r>
            <w:r w:rsidR="00664595" w:rsidRPr="00215FAF">
              <w:rPr>
                <w:rFonts w:ascii="仿宋" w:eastAsia="仿宋" w:hAnsi="仿宋" w:hint="eastAsia"/>
                <w:sz w:val="24"/>
                <w:szCs w:val="24"/>
              </w:rPr>
              <w:t>采用同步电机</w:t>
            </w:r>
            <w:r w:rsidRPr="00215FAF">
              <w:rPr>
                <w:rFonts w:ascii="仿宋" w:eastAsia="仿宋" w:hAnsi="仿宋" w:hint="eastAsia"/>
                <w:sz w:val="24"/>
                <w:szCs w:val="24"/>
              </w:rPr>
              <w:t>;</w:t>
            </w:r>
          </w:p>
          <w:p w14:paraId="55B287AA" w14:textId="77777777" w:rsidR="00FF2AA5" w:rsidRPr="00215FAF" w:rsidRDefault="00FF2AA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215FAF">
              <w:rPr>
                <w:rFonts w:ascii="仿宋" w:eastAsia="仿宋" w:hAnsi="仿宋"/>
                <w:sz w:val="24"/>
                <w:szCs w:val="24"/>
              </w:rPr>
              <w:t>3)</w:t>
            </w:r>
            <w:r w:rsidR="00664595" w:rsidRPr="00215FAF">
              <w:rPr>
                <w:rFonts w:ascii="仿宋" w:eastAsia="仿宋" w:hAnsi="仿宋" w:hint="eastAsia"/>
                <w:sz w:val="24"/>
                <w:szCs w:val="24"/>
              </w:rPr>
              <w:t>采用玻纤白塑幕布</w:t>
            </w:r>
            <w:r w:rsidR="00B26D03" w:rsidRPr="00215FAF">
              <w:rPr>
                <w:rFonts w:ascii="仿宋" w:eastAsia="仿宋" w:hAnsi="仿宋" w:hint="eastAsia"/>
                <w:sz w:val="24"/>
                <w:szCs w:val="24"/>
              </w:rPr>
              <w:t>，</w:t>
            </w:r>
          </w:p>
          <w:p w14:paraId="3D0B6CC2" w14:textId="77777777" w:rsidR="007F462B" w:rsidRPr="00215FAF" w:rsidRDefault="00FF2AA5" w:rsidP="0013613A">
            <w:pPr>
              <w:pStyle w:val="a8"/>
              <w:spacing w:line="360" w:lineRule="exact"/>
              <w:ind w:left="34" w:firstLine="480"/>
              <w:rPr>
                <w:rFonts w:ascii="仿宋" w:eastAsia="仿宋" w:hAnsi="仿宋"/>
                <w:sz w:val="24"/>
                <w:szCs w:val="24"/>
              </w:rPr>
            </w:pPr>
            <w:r w:rsidRPr="00215FA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215FAF">
              <w:rPr>
                <w:rFonts w:ascii="仿宋" w:eastAsia="仿宋" w:hAnsi="仿宋"/>
                <w:sz w:val="24"/>
                <w:szCs w:val="24"/>
              </w:rPr>
              <w:t>4)</w:t>
            </w:r>
            <w:r w:rsidR="00664595" w:rsidRPr="00215FAF">
              <w:rPr>
                <w:rFonts w:ascii="仿宋" w:eastAsia="仿宋" w:hAnsi="仿宋" w:hint="eastAsia"/>
                <w:sz w:val="24"/>
                <w:szCs w:val="24"/>
              </w:rPr>
              <w:t>增益：1.2及以上。</w:t>
            </w:r>
          </w:p>
        </w:tc>
        <w:tc>
          <w:tcPr>
            <w:tcW w:w="851" w:type="dxa"/>
            <w:vAlign w:val="center"/>
          </w:tcPr>
          <w:p w14:paraId="7A582CCF" w14:textId="37001490" w:rsidR="00EF5D95" w:rsidRPr="00215FAF" w:rsidRDefault="00343DFE" w:rsidP="00215FAF">
            <w:pPr>
              <w:jc w:val="center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/>
                <w:sz w:val="24"/>
              </w:rPr>
              <w:t>3</w:t>
            </w:r>
            <w:r w:rsidR="00386E5C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23BBF557" w14:textId="46771BAB" w:rsidR="00EF5D95" w:rsidRPr="00215FAF" w:rsidRDefault="00EF5D95" w:rsidP="00215F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7CBFD30F" w14:textId="4ADE1FCF" w:rsidR="00EF5D95" w:rsidRPr="00215FAF" w:rsidRDefault="00EF5D95" w:rsidP="00215F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7F88" w:rsidRPr="00215FAF" w14:paraId="7FF153F0" w14:textId="77777777" w:rsidTr="00215FAF">
        <w:trPr>
          <w:trHeight w:val="628"/>
        </w:trPr>
        <w:tc>
          <w:tcPr>
            <w:tcW w:w="12328" w:type="dxa"/>
            <w:gridSpan w:val="5"/>
            <w:vAlign w:val="center"/>
          </w:tcPr>
          <w:p w14:paraId="2F651DE6" w14:textId="77777777" w:rsidR="00827F88" w:rsidRPr="00215FAF" w:rsidRDefault="00827F88" w:rsidP="00215FAF">
            <w:pPr>
              <w:jc w:val="center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合计小写</w:t>
            </w:r>
          </w:p>
        </w:tc>
        <w:tc>
          <w:tcPr>
            <w:tcW w:w="2162" w:type="dxa"/>
            <w:gridSpan w:val="3"/>
            <w:vAlign w:val="center"/>
          </w:tcPr>
          <w:p w14:paraId="5538D286" w14:textId="626D564C" w:rsidR="00827F88" w:rsidRPr="00215FAF" w:rsidRDefault="00827F88" w:rsidP="00215F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7F88" w:rsidRPr="00215FAF" w14:paraId="52C4E869" w14:textId="77777777" w:rsidTr="00215FAF">
        <w:trPr>
          <w:trHeight w:val="576"/>
        </w:trPr>
        <w:tc>
          <w:tcPr>
            <w:tcW w:w="12328" w:type="dxa"/>
            <w:gridSpan w:val="5"/>
            <w:vAlign w:val="center"/>
          </w:tcPr>
          <w:p w14:paraId="682E28A7" w14:textId="77777777" w:rsidR="00827F88" w:rsidRPr="00215FAF" w:rsidRDefault="00827F88" w:rsidP="00215FAF">
            <w:pPr>
              <w:jc w:val="center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合计大写</w:t>
            </w:r>
          </w:p>
        </w:tc>
        <w:tc>
          <w:tcPr>
            <w:tcW w:w="2162" w:type="dxa"/>
            <w:gridSpan w:val="3"/>
            <w:vAlign w:val="center"/>
          </w:tcPr>
          <w:p w14:paraId="4DDA8248" w14:textId="17948006" w:rsidR="00827F88" w:rsidRPr="00215FAF" w:rsidRDefault="00827F88" w:rsidP="00215F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0D2A" w:rsidRPr="00215FAF" w14:paraId="2884E206" w14:textId="77777777" w:rsidTr="00094F6F">
        <w:trPr>
          <w:trHeight w:val="8074"/>
        </w:trPr>
        <w:tc>
          <w:tcPr>
            <w:tcW w:w="14490" w:type="dxa"/>
            <w:gridSpan w:val="8"/>
            <w:vAlign w:val="center"/>
          </w:tcPr>
          <w:p w14:paraId="6714DF55" w14:textId="77777777" w:rsidR="00160D2A" w:rsidRPr="003E45A7" w:rsidRDefault="00160D2A" w:rsidP="003E45A7">
            <w:pPr>
              <w:adjustRightInd w:val="0"/>
              <w:snapToGrid w:val="0"/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lastRenderedPageBreak/>
              <w:t>一、供应商资格条件：</w:t>
            </w:r>
          </w:p>
          <w:p w14:paraId="26C89BE5" w14:textId="77777777" w:rsidR="00160D2A" w:rsidRPr="00215FAF" w:rsidRDefault="00160D2A" w:rsidP="003E45A7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      </w:r>
          </w:p>
          <w:p w14:paraId="791155C3" w14:textId="77777777" w:rsidR="00160D2A" w:rsidRPr="003E45A7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2"/>
              <w:rPr>
                <w:rStyle w:val="para1"/>
                <w:rFonts w:ascii="仿宋" w:eastAsia="仿宋" w:hAnsi="仿宋" w:cs="华文细黑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二、</w:t>
            </w:r>
            <w:r w:rsidRPr="003E45A7">
              <w:rPr>
                <w:rStyle w:val="para1"/>
                <w:rFonts w:ascii="仿宋" w:eastAsia="仿宋" w:hAnsi="仿宋" w:cs="华文细黑" w:hint="eastAsia"/>
                <w:b/>
                <w:sz w:val="24"/>
              </w:rPr>
              <w:t>成交原则：</w:t>
            </w:r>
          </w:p>
          <w:p w14:paraId="2914152C" w14:textId="77777777" w:rsidR="00160D2A" w:rsidRPr="00215FAF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5FAF">
              <w:rPr>
                <w:rStyle w:val="para1"/>
                <w:rFonts w:ascii="仿宋" w:eastAsia="仿宋" w:hAnsi="仿宋" w:cs="华文细黑" w:hint="eastAsia"/>
                <w:sz w:val="24"/>
              </w:rPr>
              <w:t>完全符合采购需求</w:t>
            </w:r>
            <w:r w:rsidR="00921E9A" w:rsidRPr="00215FAF">
              <w:rPr>
                <w:rStyle w:val="para1"/>
                <w:rFonts w:ascii="仿宋" w:eastAsia="仿宋" w:hAnsi="仿宋" w:cs="华文细黑" w:hint="eastAsia"/>
                <w:sz w:val="24"/>
              </w:rPr>
              <w:t>参数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</w:rPr>
              <w:t>、质量和服务要求且报价最低。</w:t>
            </w:r>
          </w:p>
          <w:p w14:paraId="027D123A" w14:textId="77777777" w:rsidR="00160D2A" w:rsidRPr="003E45A7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三、交货时间：</w:t>
            </w:r>
          </w:p>
          <w:p w14:paraId="1330FB5D" w14:textId="77777777" w:rsidR="00160D2A" w:rsidRPr="00215FAF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成交人应在采购合同签订后</w:t>
            </w:r>
            <w:r w:rsidR="00BB7BFA" w:rsidRPr="00215FAF">
              <w:rPr>
                <w:rFonts w:ascii="仿宋" w:eastAsia="仿宋" w:hAnsi="仿宋" w:hint="eastAsia"/>
                <w:sz w:val="24"/>
              </w:rPr>
              <w:t>10</w:t>
            </w:r>
            <w:r w:rsidRPr="00215FAF">
              <w:rPr>
                <w:rFonts w:ascii="仿宋" w:eastAsia="仿宋" w:hAnsi="仿宋" w:hint="eastAsia"/>
                <w:sz w:val="24"/>
              </w:rPr>
              <w:t>个</w:t>
            </w:r>
            <w:r w:rsidR="00921E9A" w:rsidRPr="00215FAF">
              <w:rPr>
                <w:rFonts w:ascii="仿宋" w:eastAsia="仿宋" w:hAnsi="仿宋" w:hint="eastAsia"/>
                <w:sz w:val="24"/>
              </w:rPr>
              <w:t>自然</w:t>
            </w:r>
            <w:r w:rsidRPr="00215FAF">
              <w:rPr>
                <w:rFonts w:ascii="仿宋" w:eastAsia="仿宋" w:hAnsi="仿宋" w:hint="eastAsia"/>
                <w:sz w:val="24"/>
              </w:rPr>
              <w:t>日完成交货及安装调试。</w:t>
            </w:r>
          </w:p>
          <w:p w14:paraId="5927CC6B" w14:textId="77777777" w:rsidR="00160D2A" w:rsidRPr="003E45A7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四、交货地点：</w:t>
            </w:r>
          </w:p>
          <w:p w14:paraId="66DA071A" w14:textId="77777777" w:rsidR="00160D2A" w:rsidRPr="00215FAF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采购人指定地点（四川外国语大学</w:t>
            </w:r>
            <w:r w:rsidR="00DA2F22" w:rsidRPr="00215FAF">
              <w:rPr>
                <w:rFonts w:ascii="仿宋" w:eastAsia="仿宋" w:hAnsi="仿宋" w:hint="eastAsia"/>
                <w:sz w:val="24"/>
              </w:rPr>
              <w:t>歌乐楼</w:t>
            </w:r>
            <w:r w:rsidRPr="00215FAF">
              <w:rPr>
                <w:rFonts w:ascii="仿宋" w:eastAsia="仿宋" w:hAnsi="仿宋" w:hint="eastAsia"/>
                <w:sz w:val="24"/>
              </w:rPr>
              <w:t>）</w:t>
            </w:r>
          </w:p>
          <w:p w14:paraId="554F4F4E" w14:textId="77777777" w:rsidR="00160D2A" w:rsidRPr="003E45A7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五、验收方式：</w:t>
            </w:r>
          </w:p>
          <w:p w14:paraId="5EA23B86" w14:textId="77777777" w:rsidR="00160D2A" w:rsidRPr="00215FAF" w:rsidRDefault="00160D2A" w:rsidP="003E45A7">
            <w:pPr>
              <w:topLinePunct/>
              <w:snapToGrid w:val="0"/>
              <w:spacing w:line="340" w:lineRule="exact"/>
              <w:ind w:firstLineChars="200" w:firstLine="480"/>
              <w:rPr>
                <w:rStyle w:val="para1"/>
                <w:rFonts w:ascii="仿宋" w:eastAsia="仿宋" w:hAnsi="仿宋" w:cs="华文细黑"/>
                <w:sz w:val="24"/>
                <w:szCs w:val="24"/>
              </w:rPr>
            </w:pP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本合同项下所有产品到货安装完成后乙方向甲方提交验收申请，由甲方组织验收,货物与合同约定相符，使用正常，经使用单位和验收小组确认验收合格的项目，由甲方出具《验收纪要》和《验收报告》。验收时发现货物虽与合同约定相符，但验收时发现问题，若该问题不影响其正常使用，验收小组应在验收报告中提出整改意见，待乙方整改完毕后再对其进行验收，如整改两次仍存在问题，将确定为验收不合格。验收时发现货物与合同约定不一致的，或发现货物虽与合同约定相符，但验收时发现问题，若该问题已导致货物不能满足用户需求，验收小组应将验收结果定义为不合格。对于验收不合格产品乙方应当立即更换，由此产生的相应费用或损失由乙方自行承担，同时甲方有权追究乙方的违约责任。</w:t>
            </w:r>
          </w:p>
          <w:p w14:paraId="10D27BDE" w14:textId="77777777" w:rsidR="00160D2A" w:rsidRPr="003E45A7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六、质保、售后要求：</w:t>
            </w:r>
          </w:p>
          <w:p w14:paraId="75E6B49C" w14:textId="77777777" w:rsidR="00160D2A" w:rsidRPr="00215FAF" w:rsidRDefault="00160D2A" w:rsidP="003E45A7">
            <w:pPr>
              <w:adjustRightInd w:val="0"/>
              <w:snapToGrid w:val="0"/>
              <w:spacing w:line="340" w:lineRule="exact"/>
              <w:ind w:firstLineChars="200" w:firstLine="480"/>
              <w:rPr>
                <w:rStyle w:val="para1"/>
                <w:rFonts w:ascii="仿宋" w:eastAsia="仿宋" w:hAnsi="仿宋" w:cs="华文细黑"/>
                <w:sz w:val="24"/>
                <w:szCs w:val="24"/>
              </w:rPr>
            </w:pP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（一）自验收之日起，本项目产品应提供</w:t>
            </w:r>
            <w:r w:rsidR="00FD4C22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3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年的免费质保。</w:t>
            </w:r>
            <w:r w:rsidR="007B4BE1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（产品属于国家规定“三包”范围的，其产品质量保证期不得低于“三包”规定</w:t>
            </w:r>
            <w:r w:rsidR="006277F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，</w:t>
            </w:r>
            <w:r w:rsidR="007B4BE1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质量保证期承诺优于国家“三包”规定的，按投标人实际承诺执行）</w:t>
            </w:r>
          </w:p>
          <w:p w14:paraId="2EABB105" w14:textId="77777777" w:rsidR="00120276" w:rsidRPr="00215FAF" w:rsidRDefault="00160D2A" w:rsidP="003E45A7">
            <w:pPr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（二）售后服务要求</w:t>
            </w:r>
            <w:r w:rsidR="00866B51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如出现质量问题，乙方需</w:t>
            </w:r>
            <w:r w:rsidR="00120276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在</w:t>
            </w:r>
            <w:r w:rsidR="00866B51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24小时内派人处理。</w:t>
            </w:r>
          </w:p>
          <w:p w14:paraId="0BB2D979" w14:textId="77777777" w:rsidR="00160D2A" w:rsidRPr="003E45A7" w:rsidRDefault="00160D2A" w:rsidP="003E45A7">
            <w:pPr>
              <w:adjustRightInd w:val="0"/>
              <w:snapToGrid w:val="0"/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E45A7">
              <w:rPr>
                <w:rFonts w:ascii="仿宋" w:eastAsia="仿宋" w:hAnsi="仿宋" w:hint="eastAsia"/>
                <w:b/>
                <w:sz w:val="24"/>
              </w:rPr>
              <w:t>七、付款方式：</w:t>
            </w:r>
          </w:p>
          <w:p w14:paraId="674DA376" w14:textId="77777777" w:rsidR="00BB7BFA" w:rsidRPr="00215FAF" w:rsidRDefault="00160D2A" w:rsidP="003E45A7">
            <w:pPr>
              <w:tabs>
                <w:tab w:val="left" w:pos="9900"/>
              </w:tabs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经采购人验收合格后，供应商开具正式发票，采购人以转账方式一次性支付合同全额。</w:t>
            </w:r>
          </w:p>
        </w:tc>
      </w:tr>
      <w:tr w:rsidR="00160D2A" w:rsidRPr="00215FAF" w14:paraId="029C24EA" w14:textId="77777777" w:rsidTr="00094F6F">
        <w:trPr>
          <w:trHeight w:val="1400"/>
        </w:trPr>
        <w:tc>
          <w:tcPr>
            <w:tcW w:w="14490" w:type="dxa"/>
            <w:gridSpan w:val="8"/>
          </w:tcPr>
          <w:p w14:paraId="0CDFD933" w14:textId="3BAF60CF" w:rsidR="00160D2A" w:rsidRPr="00215FAF" w:rsidRDefault="00160D2A" w:rsidP="00364AF5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 w:cs="Tahoma"/>
                <w:sz w:val="24"/>
              </w:rPr>
            </w:pPr>
            <w:r w:rsidRPr="00215FAF">
              <w:rPr>
                <w:rFonts w:ascii="仿宋" w:eastAsia="仿宋" w:hAnsi="仿宋" w:hint="eastAsia"/>
                <w:sz w:val="24"/>
              </w:rPr>
              <w:t>本项目最高限价</w:t>
            </w:r>
            <w:r w:rsidR="00343DFE" w:rsidRPr="00FD4C22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49500</w:t>
            </w:r>
            <w:r w:rsidR="004D4F53" w:rsidRPr="00FD4C22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.00</w:t>
            </w:r>
            <w:r w:rsidRPr="00FD4C22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元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。本次报价须为人民币报价，包含：产品费、辅材费、包装费、运输费、装卸费、搬运费、保险费、安装调试费、税费、培训费、售后服务费等其他所有费用。因报价人自身原因造成漏报、少报皆由其自行承担责任，采购人不再补偿。报价人须在</w:t>
            </w:r>
            <w:r w:rsidR="00D04A0B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2024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年</w:t>
            </w:r>
            <w:r w:rsidR="00343DFE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9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月</w:t>
            </w:r>
            <w:r w:rsidR="00BE29EB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19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日（</w:t>
            </w:r>
            <w:r w:rsidR="006E5B39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9</w:t>
            </w:r>
            <w:r w:rsidR="001E7E01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: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00-1</w:t>
            </w:r>
            <w:r w:rsidR="00B811C2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2</w:t>
            </w:r>
            <w:r w:rsidR="001E7E01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: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00，1</w:t>
            </w:r>
            <w:r w:rsidR="00B811C2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4</w:t>
            </w:r>
            <w:r w:rsidR="001E7E01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: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00-1</w:t>
            </w:r>
            <w:r w:rsidR="006E5B39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7</w:t>
            </w:r>
            <w:r w:rsidR="001E7E01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: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00）</w:t>
            </w:r>
            <w:r w:rsidR="00D04A0B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前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将填写完整</w:t>
            </w:r>
            <w:r w:rsidR="00E6397B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且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加盖鲜章的报价单及相关资料密封交至四川外国语大学</w:t>
            </w:r>
            <w:r w:rsidR="006252B1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网络信息</w:t>
            </w:r>
            <w:r w:rsidR="00E03F1A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中心</w:t>
            </w:r>
            <w:r w:rsidR="005B5930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办公室</w:t>
            </w:r>
            <w:r w:rsidR="001E7E01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邓老师</w:t>
            </w:r>
            <w:r w:rsidR="001E7E01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处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（</w:t>
            </w:r>
            <w:r w:rsidR="00E03F1A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西区</w:t>
            </w:r>
            <w:r w:rsidR="009407F3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歌乐</w:t>
            </w:r>
            <w:r w:rsidR="00E03F1A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楼</w:t>
            </w:r>
            <w:r w:rsidR="00386A62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A</w:t>
            </w:r>
            <w:r w:rsidR="00E03F1A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栋</w:t>
            </w:r>
            <w:r w:rsidR="00386A62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403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）</w:t>
            </w:r>
            <w:r w:rsidR="006D57CC"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，联系电话6</w:t>
            </w:r>
            <w:r w:rsidR="006D57CC" w:rsidRPr="00215FAF">
              <w:rPr>
                <w:rStyle w:val="para1"/>
                <w:rFonts w:ascii="仿宋" w:eastAsia="仿宋" w:hAnsi="仿宋" w:cs="华文细黑"/>
                <w:sz w:val="24"/>
                <w:szCs w:val="24"/>
              </w:rPr>
              <w:t>5488198</w:t>
            </w:r>
            <w:r w:rsidRPr="00215FAF">
              <w:rPr>
                <w:rStyle w:val="para1"/>
                <w:rFonts w:ascii="仿宋" w:eastAsia="仿宋" w:hAnsi="仿宋" w:cs="华文细黑" w:hint="eastAsia"/>
                <w:sz w:val="24"/>
                <w:szCs w:val="24"/>
              </w:rPr>
              <w:t>。</w:t>
            </w:r>
          </w:p>
        </w:tc>
      </w:tr>
    </w:tbl>
    <w:p w14:paraId="3B40DF01" w14:textId="77777777" w:rsidR="00944142" w:rsidRPr="00215FAF" w:rsidRDefault="00944142" w:rsidP="000D5317">
      <w:pPr>
        <w:spacing w:line="440" w:lineRule="exact"/>
        <w:rPr>
          <w:rFonts w:ascii="仿宋" w:eastAsia="仿宋" w:hAnsi="仿宋"/>
          <w:sz w:val="24"/>
        </w:rPr>
      </w:pPr>
      <w:r w:rsidRPr="00215FAF">
        <w:rPr>
          <w:rFonts w:ascii="仿宋" w:eastAsia="仿宋" w:hAnsi="仿宋" w:hint="eastAsia"/>
          <w:sz w:val="24"/>
        </w:rPr>
        <w:t>报价单位（盖章）：                                                   报价时间：</w:t>
      </w:r>
    </w:p>
    <w:p w14:paraId="42B7F378" w14:textId="77777777" w:rsidR="00944142" w:rsidRPr="00215FAF" w:rsidRDefault="00944142" w:rsidP="000D5317">
      <w:pPr>
        <w:spacing w:line="440" w:lineRule="exact"/>
        <w:rPr>
          <w:rFonts w:ascii="仿宋" w:eastAsia="仿宋" w:hAnsi="仿宋"/>
          <w:sz w:val="24"/>
        </w:rPr>
      </w:pPr>
      <w:r w:rsidRPr="00215FAF">
        <w:rPr>
          <w:rFonts w:ascii="仿宋" w:eastAsia="仿宋" w:hAnsi="仿宋" w:hint="eastAsia"/>
          <w:sz w:val="24"/>
        </w:rPr>
        <w:t xml:space="preserve">联系人：                                                          </w:t>
      </w:r>
      <w:r w:rsidR="00BB7BFA" w:rsidRPr="00215FAF">
        <w:rPr>
          <w:rFonts w:ascii="仿宋" w:eastAsia="仿宋" w:hAnsi="仿宋" w:hint="eastAsia"/>
          <w:sz w:val="24"/>
        </w:rPr>
        <w:t xml:space="preserve"> </w:t>
      </w:r>
      <w:r w:rsidRPr="00215FAF">
        <w:rPr>
          <w:rFonts w:ascii="仿宋" w:eastAsia="仿宋" w:hAnsi="仿宋" w:hint="eastAsia"/>
          <w:sz w:val="24"/>
        </w:rPr>
        <w:t xml:space="preserve"> 联系电话：</w:t>
      </w:r>
    </w:p>
    <w:sectPr w:rsidR="00944142" w:rsidRPr="00215FAF" w:rsidSect="000866B6">
      <w:pgSz w:w="16838" w:h="11906" w:orient="landscape"/>
      <w:pgMar w:top="709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8A5C" w14:textId="77777777" w:rsidR="00F82D9F" w:rsidRDefault="00F82D9F" w:rsidP="00751CE3">
      <w:r>
        <w:separator/>
      </w:r>
    </w:p>
  </w:endnote>
  <w:endnote w:type="continuationSeparator" w:id="0">
    <w:p w14:paraId="695AC1F6" w14:textId="77777777" w:rsidR="00F82D9F" w:rsidRDefault="00F82D9F" w:rsidP="0075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FD08" w14:textId="77777777" w:rsidR="00F82D9F" w:rsidRDefault="00F82D9F" w:rsidP="00751CE3">
      <w:r>
        <w:separator/>
      </w:r>
    </w:p>
  </w:footnote>
  <w:footnote w:type="continuationSeparator" w:id="0">
    <w:p w14:paraId="4EC04160" w14:textId="77777777" w:rsidR="00F82D9F" w:rsidRDefault="00F82D9F" w:rsidP="0075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E"/>
    <w:rsid w:val="000055B3"/>
    <w:rsid w:val="0001133B"/>
    <w:rsid w:val="00026C24"/>
    <w:rsid w:val="000335B9"/>
    <w:rsid w:val="0003532E"/>
    <w:rsid w:val="00037CA6"/>
    <w:rsid w:val="000478C3"/>
    <w:rsid w:val="00080729"/>
    <w:rsid w:val="000866B6"/>
    <w:rsid w:val="00090EB8"/>
    <w:rsid w:val="00094F6F"/>
    <w:rsid w:val="000C14BC"/>
    <w:rsid w:val="000C74F1"/>
    <w:rsid w:val="000D5317"/>
    <w:rsid w:val="000E1DE6"/>
    <w:rsid w:val="000E54A0"/>
    <w:rsid w:val="000F01BD"/>
    <w:rsid w:val="000F0999"/>
    <w:rsid w:val="00102B61"/>
    <w:rsid w:val="00120276"/>
    <w:rsid w:val="0013613A"/>
    <w:rsid w:val="00143B12"/>
    <w:rsid w:val="001448E0"/>
    <w:rsid w:val="001458BD"/>
    <w:rsid w:val="00155AD2"/>
    <w:rsid w:val="00160D2A"/>
    <w:rsid w:val="001627E2"/>
    <w:rsid w:val="001903AD"/>
    <w:rsid w:val="001C3498"/>
    <w:rsid w:val="001D77CB"/>
    <w:rsid w:val="001E7E01"/>
    <w:rsid w:val="001F3AF0"/>
    <w:rsid w:val="001F4170"/>
    <w:rsid w:val="00200FDF"/>
    <w:rsid w:val="00212388"/>
    <w:rsid w:val="00215941"/>
    <w:rsid w:val="00215FAF"/>
    <w:rsid w:val="002274FC"/>
    <w:rsid w:val="002329B5"/>
    <w:rsid w:val="00237186"/>
    <w:rsid w:val="00266FFD"/>
    <w:rsid w:val="002A04A2"/>
    <w:rsid w:val="002A0F65"/>
    <w:rsid w:val="002A3CF8"/>
    <w:rsid w:val="002A7E1D"/>
    <w:rsid w:val="002B0787"/>
    <w:rsid w:val="002C69BE"/>
    <w:rsid w:val="002D7810"/>
    <w:rsid w:val="002F7F32"/>
    <w:rsid w:val="00325FB8"/>
    <w:rsid w:val="00327345"/>
    <w:rsid w:val="00341A9E"/>
    <w:rsid w:val="0034332D"/>
    <w:rsid w:val="00343DFE"/>
    <w:rsid w:val="00345E28"/>
    <w:rsid w:val="00353290"/>
    <w:rsid w:val="00364AF5"/>
    <w:rsid w:val="0036536F"/>
    <w:rsid w:val="00365BB7"/>
    <w:rsid w:val="00366223"/>
    <w:rsid w:val="00366723"/>
    <w:rsid w:val="00373153"/>
    <w:rsid w:val="003749BA"/>
    <w:rsid w:val="00382BFA"/>
    <w:rsid w:val="00386A62"/>
    <w:rsid w:val="00386E5C"/>
    <w:rsid w:val="003C4BDD"/>
    <w:rsid w:val="003E45A7"/>
    <w:rsid w:val="004165A6"/>
    <w:rsid w:val="00437C85"/>
    <w:rsid w:val="00442427"/>
    <w:rsid w:val="00444D90"/>
    <w:rsid w:val="0046520A"/>
    <w:rsid w:val="00477FEB"/>
    <w:rsid w:val="004B6104"/>
    <w:rsid w:val="004D4F53"/>
    <w:rsid w:val="004D597D"/>
    <w:rsid w:val="004D7C8A"/>
    <w:rsid w:val="00501051"/>
    <w:rsid w:val="005313C3"/>
    <w:rsid w:val="00543676"/>
    <w:rsid w:val="0054598E"/>
    <w:rsid w:val="00553C02"/>
    <w:rsid w:val="005560DD"/>
    <w:rsid w:val="00562AA1"/>
    <w:rsid w:val="00576AE0"/>
    <w:rsid w:val="0057747A"/>
    <w:rsid w:val="0058099B"/>
    <w:rsid w:val="0059224E"/>
    <w:rsid w:val="005B5930"/>
    <w:rsid w:val="005B5BBE"/>
    <w:rsid w:val="005B60D7"/>
    <w:rsid w:val="005C7EFC"/>
    <w:rsid w:val="005E7FF8"/>
    <w:rsid w:val="005F5C40"/>
    <w:rsid w:val="006252B1"/>
    <w:rsid w:val="006277FF"/>
    <w:rsid w:val="006547E6"/>
    <w:rsid w:val="00656BD8"/>
    <w:rsid w:val="00662E42"/>
    <w:rsid w:val="006638F4"/>
    <w:rsid w:val="00664595"/>
    <w:rsid w:val="00671087"/>
    <w:rsid w:val="006B0BF8"/>
    <w:rsid w:val="006D57CC"/>
    <w:rsid w:val="006E1C8C"/>
    <w:rsid w:val="006E221C"/>
    <w:rsid w:val="006E5B39"/>
    <w:rsid w:val="006F52B5"/>
    <w:rsid w:val="00707425"/>
    <w:rsid w:val="00751CE3"/>
    <w:rsid w:val="00775694"/>
    <w:rsid w:val="007837BE"/>
    <w:rsid w:val="00792A95"/>
    <w:rsid w:val="007B24EB"/>
    <w:rsid w:val="007B4BE1"/>
    <w:rsid w:val="007B6E6F"/>
    <w:rsid w:val="007C1664"/>
    <w:rsid w:val="007C5CDD"/>
    <w:rsid w:val="007C7F1E"/>
    <w:rsid w:val="007D0D0B"/>
    <w:rsid w:val="007E2F53"/>
    <w:rsid w:val="007F462B"/>
    <w:rsid w:val="00800E7B"/>
    <w:rsid w:val="0080371C"/>
    <w:rsid w:val="008130E3"/>
    <w:rsid w:val="00821992"/>
    <w:rsid w:val="00827F88"/>
    <w:rsid w:val="008327AD"/>
    <w:rsid w:val="00853971"/>
    <w:rsid w:val="008561D8"/>
    <w:rsid w:val="00866B51"/>
    <w:rsid w:val="0088099C"/>
    <w:rsid w:val="008B062F"/>
    <w:rsid w:val="008B6DE5"/>
    <w:rsid w:val="008B70F1"/>
    <w:rsid w:val="008D138E"/>
    <w:rsid w:val="008E0E9C"/>
    <w:rsid w:val="009017F4"/>
    <w:rsid w:val="00921E9A"/>
    <w:rsid w:val="009263E3"/>
    <w:rsid w:val="0092708A"/>
    <w:rsid w:val="00930838"/>
    <w:rsid w:val="00936C45"/>
    <w:rsid w:val="009407F3"/>
    <w:rsid w:val="00944142"/>
    <w:rsid w:val="0094478E"/>
    <w:rsid w:val="009467B8"/>
    <w:rsid w:val="00962362"/>
    <w:rsid w:val="00980E7B"/>
    <w:rsid w:val="00981D6B"/>
    <w:rsid w:val="009853AD"/>
    <w:rsid w:val="0099109A"/>
    <w:rsid w:val="009967C9"/>
    <w:rsid w:val="0099692E"/>
    <w:rsid w:val="0099790F"/>
    <w:rsid w:val="009A3B21"/>
    <w:rsid w:val="009A65A1"/>
    <w:rsid w:val="009A741A"/>
    <w:rsid w:val="009C28EF"/>
    <w:rsid w:val="009F7923"/>
    <w:rsid w:val="00A1236B"/>
    <w:rsid w:val="00A130FD"/>
    <w:rsid w:val="00A226C2"/>
    <w:rsid w:val="00A26888"/>
    <w:rsid w:val="00A35548"/>
    <w:rsid w:val="00A77A3F"/>
    <w:rsid w:val="00A814D3"/>
    <w:rsid w:val="00A869A5"/>
    <w:rsid w:val="00A915AE"/>
    <w:rsid w:val="00AC2A85"/>
    <w:rsid w:val="00AC6EC6"/>
    <w:rsid w:val="00AE0ABE"/>
    <w:rsid w:val="00AF4BA1"/>
    <w:rsid w:val="00B021EB"/>
    <w:rsid w:val="00B120F8"/>
    <w:rsid w:val="00B173D0"/>
    <w:rsid w:val="00B17EC7"/>
    <w:rsid w:val="00B2460E"/>
    <w:rsid w:val="00B26D03"/>
    <w:rsid w:val="00B508E9"/>
    <w:rsid w:val="00B50F04"/>
    <w:rsid w:val="00B55F2F"/>
    <w:rsid w:val="00B811C2"/>
    <w:rsid w:val="00B81A9E"/>
    <w:rsid w:val="00B85126"/>
    <w:rsid w:val="00B95551"/>
    <w:rsid w:val="00BB2F66"/>
    <w:rsid w:val="00BB7BFA"/>
    <w:rsid w:val="00BC5266"/>
    <w:rsid w:val="00BC5E6A"/>
    <w:rsid w:val="00BD055D"/>
    <w:rsid w:val="00BD5426"/>
    <w:rsid w:val="00BE29EB"/>
    <w:rsid w:val="00BE603D"/>
    <w:rsid w:val="00C0795D"/>
    <w:rsid w:val="00C12863"/>
    <w:rsid w:val="00C25AF5"/>
    <w:rsid w:val="00C32F73"/>
    <w:rsid w:val="00C35BA9"/>
    <w:rsid w:val="00C57A56"/>
    <w:rsid w:val="00C86E59"/>
    <w:rsid w:val="00CB75DF"/>
    <w:rsid w:val="00CC15A4"/>
    <w:rsid w:val="00CD4400"/>
    <w:rsid w:val="00CD56F5"/>
    <w:rsid w:val="00CF40C1"/>
    <w:rsid w:val="00CF60BF"/>
    <w:rsid w:val="00D04A0B"/>
    <w:rsid w:val="00D11728"/>
    <w:rsid w:val="00D206EB"/>
    <w:rsid w:val="00D27995"/>
    <w:rsid w:val="00D27E55"/>
    <w:rsid w:val="00D3340F"/>
    <w:rsid w:val="00D3412D"/>
    <w:rsid w:val="00D4285A"/>
    <w:rsid w:val="00DA21C7"/>
    <w:rsid w:val="00DA2F22"/>
    <w:rsid w:val="00DA7FDB"/>
    <w:rsid w:val="00DC0697"/>
    <w:rsid w:val="00DE03A6"/>
    <w:rsid w:val="00DE5B00"/>
    <w:rsid w:val="00E03F1A"/>
    <w:rsid w:val="00E04F39"/>
    <w:rsid w:val="00E201A6"/>
    <w:rsid w:val="00E20415"/>
    <w:rsid w:val="00E24874"/>
    <w:rsid w:val="00E37682"/>
    <w:rsid w:val="00E37EB0"/>
    <w:rsid w:val="00E51051"/>
    <w:rsid w:val="00E60FE3"/>
    <w:rsid w:val="00E61C65"/>
    <w:rsid w:val="00E6397B"/>
    <w:rsid w:val="00E64A7C"/>
    <w:rsid w:val="00E71942"/>
    <w:rsid w:val="00E82E59"/>
    <w:rsid w:val="00E97ED4"/>
    <w:rsid w:val="00EA159E"/>
    <w:rsid w:val="00EB0972"/>
    <w:rsid w:val="00EB736F"/>
    <w:rsid w:val="00ED6360"/>
    <w:rsid w:val="00EF599C"/>
    <w:rsid w:val="00EF5D95"/>
    <w:rsid w:val="00F00B9B"/>
    <w:rsid w:val="00F03953"/>
    <w:rsid w:val="00F13CFC"/>
    <w:rsid w:val="00F35AA6"/>
    <w:rsid w:val="00F52560"/>
    <w:rsid w:val="00F560B8"/>
    <w:rsid w:val="00F60A3C"/>
    <w:rsid w:val="00F8273B"/>
    <w:rsid w:val="00F82D9F"/>
    <w:rsid w:val="00F96FE4"/>
    <w:rsid w:val="00FA2F70"/>
    <w:rsid w:val="00FA3E19"/>
    <w:rsid w:val="00FA3EFE"/>
    <w:rsid w:val="00FA6825"/>
    <w:rsid w:val="00FB1F47"/>
    <w:rsid w:val="00FC45CE"/>
    <w:rsid w:val="00FD17A4"/>
    <w:rsid w:val="00FD4C22"/>
    <w:rsid w:val="00FE7FF1"/>
    <w:rsid w:val="00FF2AA5"/>
    <w:rsid w:val="00FF50F5"/>
    <w:rsid w:val="204D6A53"/>
    <w:rsid w:val="720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76E47"/>
  <w15:chartTrackingRefBased/>
  <w15:docId w15:val="{3E673B72-B200-47E0-813F-6EBF3C84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1">
    <w:name w:val="para1"/>
    <w:uiPriority w:val="99"/>
    <w:qFormat/>
    <w:rsid w:val="0001133B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D11728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张祖锐</dc:creator>
  <cp:keywords/>
  <cp:lastModifiedBy>liping luo</cp:lastModifiedBy>
  <cp:revision>21</cp:revision>
  <dcterms:created xsi:type="dcterms:W3CDTF">2024-09-13T07:04:00Z</dcterms:created>
  <dcterms:modified xsi:type="dcterms:W3CDTF">2024-09-14T07:34:00Z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